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0" w:before="0" w:after="0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cs="Times New Roman" w:ascii="Times New Roman" w:hAnsi="Times New Roman"/>
          <w:bCs/>
          <w:sz w:val="30"/>
          <w:szCs w:val="30"/>
        </w:rPr>
        <w:t>МАТЕРИАЛ</w:t>
      </w:r>
    </w:p>
    <w:p>
      <w:pPr>
        <w:pStyle w:val="Normal"/>
        <w:spacing w:lineRule="exact" w:line="280" w:before="0" w:after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cs="Times New Roman" w:ascii="Times New Roman" w:hAnsi="Times New Roman"/>
          <w:bCs/>
          <w:sz w:val="30"/>
          <w:szCs w:val="30"/>
        </w:rPr>
        <w:t>для членов информационно-пропагандистских групп</w:t>
      </w:r>
    </w:p>
    <w:p>
      <w:pPr>
        <w:pStyle w:val="Normal"/>
        <w:spacing w:lineRule="exact" w:line="280" w:before="0" w:after="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cs="Times New Roman" w:ascii="Times New Roman" w:hAnsi="Times New Roman"/>
          <w:bCs/>
          <w:sz w:val="30"/>
          <w:szCs w:val="30"/>
        </w:rPr>
        <w:t>(август 2026 г.)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cs="Times New Roman" w:ascii="Times New Roman" w:hAnsi="Times New Roman"/>
          <w:bCs/>
          <w:sz w:val="30"/>
          <w:szCs w:val="3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cs="Times New Roman" w:ascii="Times New Roman" w:hAnsi="Times New Roman"/>
          <w:bCs/>
          <w:sz w:val="16"/>
          <w:szCs w:val="16"/>
        </w:rPr>
      </w:r>
    </w:p>
    <w:p>
      <w:pPr>
        <w:pStyle w:val="Normal"/>
        <w:spacing w:lineRule="exact" w:line="280" w:before="0" w:after="0"/>
        <w:jc w:val="center"/>
        <w:rPr>
          <w:rFonts w:ascii="Times New Roman" w:hAnsi="Times New Roman" w:eastAsia="Calibri" w:cs="Times New Roman"/>
          <w:b/>
          <w:i/>
          <w:i/>
          <w:sz w:val="30"/>
          <w:szCs w:val="30"/>
        </w:rPr>
      </w:pPr>
      <w:r>
        <w:rPr>
          <w:rFonts w:eastAsia="Calibri" w:cs="Times New Roman" w:ascii="Times New Roman" w:hAnsi="Times New Roman"/>
          <w:b/>
          <w:i/>
          <w:sz w:val="30"/>
          <w:szCs w:val="30"/>
        </w:rPr>
        <w:t>(для молодежной аудитории)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Сегодня вопросы экологии – глобальное потепление, загрязнение атмосферы, парниковый эффект, сокращение озонового слоя и многообразия биологических видов, живущих на Земле, – становятся частью повестки дня национальной безопасности современных государств. </w:t>
      </w:r>
      <w:r>
        <w:rPr>
          <w:rFonts w:cs="Times New Roman" w:ascii="Times New Roman" w:hAnsi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>
        <w:rPr>
          <w:rFonts w:cs="Times New Roman" w:ascii="Times New Roman" w:hAnsi="Times New Roman"/>
          <w:sz w:val="30"/>
          <w:szCs w:val="30"/>
        </w:rPr>
        <w:t xml:space="preserve"> Ведь воздух, вода, почва и другие неотъемлемые ее составляющие – основа существования всего живого и, в первую очередь, человека. Поэтому неудивительно, что экологическая безопасность согласно обновленной Концепции национальной безопасности Республики Беларусь определена как одна из сфер, которая подлежит защите. В этой связи Президент нашей страны А.Г.Лукашенко в своих выступлениях неоднократно подчеркивал, что </w:t>
      </w:r>
      <w:r>
        <w:rPr>
          <w:rFonts w:cs="Times New Roman" w:ascii="Times New Roman" w:hAnsi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>
        <w:rPr>
          <w:rFonts w:cs="Times New Roman" w:ascii="Times New Roman" w:hAnsi="Times New Roman"/>
          <w:sz w:val="30"/>
          <w:szCs w:val="30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А это значит, что экологическая повестка – это вопрос национальной безопасности, и Беларусь занимает в ней достойное место.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Давайте рассмотрим ряд важных показателей.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Например, согласно </w:t>
      </w:r>
      <w:r>
        <w:rPr>
          <w:rFonts w:cs="Times New Roman" w:ascii="Times New Roman" w:hAnsi="Times New Roman"/>
          <w:b/>
          <w:bCs/>
          <w:sz w:val="30"/>
          <w:szCs w:val="30"/>
        </w:rPr>
        <w:t>Индексу экологической эффективности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</w:rPr>
        <w:t>(EPI)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b/>
          <w:bCs/>
          <w:sz w:val="30"/>
          <w:szCs w:val="30"/>
        </w:rPr>
        <w:t>2026 года</w:t>
      </w:r>
      <w:r>
        <w:rPr>
          <w:rFonts w:cs="Times New Roman" w:ascii="Times New Roman" w:hAnsi="Times New Roman"/>
          <w:sz w:val="30"/>
          <w:szCs w:val="30"/>
        </w:rPr>
        <w:t>, Беларусь занимает 53-е место среди 177 стран.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Наша республика удерживает лидирующие позиции среди государств Евразийского экономического союза, а по отдельным показателям и в мире. Так, Беларусь входит в группу государств с общим высоким уровнем «Жизнеспособности экосистемы» </w:t>
      </w:r>
      <w:r>
        <w:rPr>
          <w:rFonts w:cs="Times New Roman" w:ascii="Times New Roman" w:hAnsi="Times New Roman"/>
          <w:i/>
          <w:iCs/>
          <w:sz w:val="28"/>
          <w:szCs w:val="28"/>
        </w:rPr>
        <w:t>(41-е место в мире)</w:t>
      </w:r>
      <w:r>
        <w:rPr>
          <w:rFonts w:cs="Times New Roman" w:ascii="Times New Roman" w:hAnsi="Times New Roman"/>
          <w:sz w:val="30"/>
          <w:szCs w:val="30"/>
        </w:rPr>
        <w:t xml:space="preserve">. В частности, наша страна лидирует по таким показателям, как «темпы снижения выбросов диоксида серы» </w:t>
      </w:r>
      <w:r>
        <w:rPr>
          <w:rFonts w:cs="Times New Roman" w:ascii="Times New Roman" w:hAnsi="Times New Roman"/>
          <w:i/>
          <w:iCs/>
          <w:sz w:val="28"/>
          <w:szCs w:val="28"/>
        </w:rPr>
        <w:t>(1-е место в мире)</w:t>
      </w:r>
      <w:r>
        <w:rPr>
          <w:rFonts w:cs="Times New Roman" w:ascii="Times New Roman" w:hAnsi="Times New Roman"/>
          <w:sz w:val="30"/>
          <w:szCs w:val="30"/>
        </w:rPr>
        <w:t xml:space="preserve">, «защита видов» </w:t>
      </w:r>
      <w:r>
        <w:rPr>
          <w:rFonts w:cs="Times New Roman" w:ascii="Times New Roman" w:hAnsi="Times New Roman"/>
          <w:i/>
          <w:iCs/>
          <w:sz w:val="28"/>
          <w:szCs w:val="28"/>
        </w:rPr>
        <w:t>(30-е место)</w:t>
      </w:r>
      <w:r>
        <w:rPr>
          <w:rFonts w:cs="Times New Roman" w:ascii="Times New Roman" w:hAnsi="Times New Roman"/>
          <w:sz w:val="30"/>
          <w:szCs w:val="30"/>
        </w:rPr>
        <w:t xml:space="preserve"> и очистка сточных вод </w:t>
      </w:r>
      <w:r>
        <w:rPr>
          <w:rFonts w:cs="Times New Roman" w:ascii="Times New Roman" w:hAnsi="Times New Roman"/>
          <w:i/>
          <w:iCs/>
          <w:sz w:val="28"/>
          <w:szCs w:val="28"/>
        </w:rPr>
        <w:t>(37-е место)</w:t>
      </w:r>
      <w:r>
        <w:rPr>
          <w:rFonts w:cs="Times New Roman" w:ascii="Times New Roman" w:hAnsi="Times New Roman"/>
          <w:sz w:val="30"/>
          <w:szCs w:val="30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Традиционно Республика Беларусь занимает высокие позиции в категории «Здоровье человека» </w:t>
      </w:r>
      <w:r>
        <w:rPr>
          <w:rFonts w:cs="Times New Roman" w:ascii="Times New Roman" w:hAnsi="Times New Roman"/>
          <w:i/>
          <w:iCs/>
          <w:sz w:val="28"/>
          <w:szCs w:val="28"/>
        </w:rPr>
        <w:t>(52-е место)</w:t>
      </w:r>
      <w:r>
        <w:rPr>
          <w:rFonts w:cs="Times New Roman" w:ascii="Times New Roman" w:hAnsi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>
        <w:rPr>
          <w:rFonts w:cs="Times New Roman" w:ascii="Times New Roman" w:hAnsi="Times New Roman"/>
          <w:i/>
          <w:iCs/>
          <w:sz w:val="28"/>
          <w:szCs w:val="28"/>
        </w:rPr>
        <w:t>(40-е место)</w:t>
      </w:r>
      <w:r>
        <w:rPr>
          <w:rFonts w:cs="Times New Roman" w:ascii="Times New Roman" w:hAnsi="Times New Roman"/>
          <w:sz w:val="30"/>
          <w:szCs w:val="30"/>
        </w:rPr>
        <w:t xml:space="preserve">, «управление отходами» </w:t>
      </w:r>
      <w:r>
        <w:rPr>
          <w:rFonts w:cs="Times New Roman" w:ascii="Times New Roman" w:hAnsi="Times New Roman"/>
          <w:i/>
          <w:iCs/>
          <w:sz w:val="28"/>
          <w:szCs w:val="28"/>
        </w:rPr>
        <w:t>(53-е место)</w:t>
      </w:r>
      <w:r>
        <w:rPr>
          <w:rFonts w:cs="Times New Roman" w:ascii="Times New Roman" w:hAnsi="Times New Roman"/>
          <w:sz w:val="30"/>
          <w:szCs w:val="30"/>
        </w:rPr>
        <w:t xml:space="preserve"> и «качества воздуха» </w:t>
      </w:r>
      <w:r>
        <w:rPr>
          <w:rFonts w:cs="Times New Roman" w:ascii="Times New Roman" w:hAnsi="Times New Roman"/>
          <w:i/>
          <w:iCs/>
          <w:sz w:val="28"/>
          <w:szCs w:val="28"/>
        </w:rPr>
        <w:t>(54-е место)</w:t>
      </w:r>
      <w:r>
        <w:rPr>
          <w:rFonts w:cs="Times New Roman" w:ascii="Times New Roman" w:hAnsi="Times New Roman"/>
          <w:sz w:val="30"/>
          <w:szCs w:val="30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В категории «Климатическая политика» у нашей страны высокие позиции по «темпам снижения выбросов черного углерода (сажи)» </w:t>
      </w:r>
      <w:r>
        <w:rPr>
          <w:rFonts w:cs="Times New Roman" w:ascii="Times New Roman" w:hAnsi="Times New Roman"/>
          <w:i/>
          <w:iCs/>
          <w:sz w:val="28"/>
          <w:szCs w:val="28"/>
        </w:rPr>
        <w:t>(1-е место в мире)</w:t>
      </w:r>
      <w:r>
        <w:rPr>
          <w:rFonts w:cs="Times New Roman" w:ascii="Times New Roman" w:hAnsi="Times New Roman"/>
          <w:sz w:val="30"/>
          <w:szCs w:val="30"/>
        </w:rPr>
        <w:t xml:space="preserve"> и «темпам снижения выбросов углекислого газа» </w:t>
      </w:r>
      <w:r>
        <w:rPr>
          <w:rFonts w:cs="Times New Roman" w:ascii="Times New Roman" w:hAnsi="Times New Roman"/>
          <w:i/>
          <w:iCs/>
          <w:sz w:val="28"/>
          <w:szCs w:val="28"/>
        </w:rPr>
        <w:t>(51-е место)</w:t>
      </w:r>
      <w:r>
        <w:rPr>
          <w:rFonts w:cs="Times New Roman" w:ascii="Times New Roman" w:hAnsi="Times New Roman"/>
          <w:sz w:val="30"/>
          <w:szCs w:val="30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Согласно </w:t>
      </w:r>
      <w:r>
        <w:rPr>
          <w:rFonts w:cs="Times New Roman" w:ascii="Times New Roman" w:hAnsi="Times New Roman"/>
          <w:b/>
          <w:bCs/>
          <w:sz w:val="30"/>
          <w:szCs w:val="30"/>
        </w:rPr>
        <w:t>глобальному отчету ЦУР за 2026 год</w:t>
      </w:r>
      <w:r>
        <w:rPr>
          <w:rFonts w:cs="Times New Roman" w:ascii="Times New Roman" w:hAnsi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100%-ый доступ как городского, так и сельского населения к безопасной питьевой воде и централизованным системам санитарии.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Программа развития ООН (ПРООН)</w:t>
      </w:r>
      <w:r>
        <w:rPr>
          <w:rFonts w:cs="Times New Roman" w:ascii="Times New Roman" w:hAnsi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угодий. Кроме того, наша страна является примером того, как должен работать на национальном уровне механизм Парижского соглашения по сокращению выбросов парниковых газов </w:t>
      </w:r>
      <w:r>
        <w:rPr>
          <w:rFonts w:cs="Times New Roman" w:ascii="Times New Roman" w:hAnsi="Times New Roman"/>
          <w:i/>
          <w:iCs/>
          <w:sz w:val="28"/>
          <w:szCs w:val="28"/>
        </w:rPr>
        <w:t>(взятые Республикой Беларусь в 2021 году обязательства снизить выбросы парниковых газов к 2030 году до 35% уже перевыполнены в 2024 году – мы сократили выбросы на 40,6%)</w:t>
      </w:r>
      <w:r>
        <w:rPr>
          <w:rFonts w:cs="Times New Roman" w:ascii="Times New Roman" w:hAnsi="Times New Roman"/>
          <w:sz w:val="30"/>
          <w:szCs w:val="30"/>
        </w:rPr>
        <w:t xml:space="preserve">. Поэтому вполне оправданно международными экспертами отмечается, что </w:t>
      </w:r>
      <w:r>
        <w:rPr>
          <w:rFonts w:cs="Times New Roman" w:ascii="Times New Roman" w:hAnsi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>
        <w:rPr>
          <w:rFonts w:cs="Times New Roman" w:ascii="Times New Roman" w:hAnsi="Times New Roman"/>
          <w:sz w:val="30"/>
          <w:szCs w:val="30"/>
        </w:rPr>
        <w:t>, а отличаются глубокой и всесторонней проработкой всех аспектов.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Сегодня смело можно утверждать, что 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>
        <w:rPr>
          <w:rFonts w:cs="Times New Roman" w:ascii="Times New Roman" w:hAnsi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И это оправданно. Ведь состояние окружающей среды в нашей стране стабильное. При этом Беларусь не просто сохраняет, но и приумножает свои природные богатства, обеспечивая устойчивую положительную динамику по всем ключевым направлениям.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Состояние воздуха</w:t>
      </w:r>
      <w:r>
        <w:rPr>
          <w:rFonts w:cs="Times New Roman" w:ascii="Times New Roman" w:hAnsi="Times New Roman"/>
          <w:sz w:val="30"/>
          <w:szCs w:val="30"/>
        </w:rPr>
        <w:t xml:space="preserve"> в городах Беларуси оценивается как очень хорошее, хорошее и умеренное.</w:t>
      </w:r>
      <w:r>
        <w:rPr/>
        <w:t xml:space="preserve"> </w:t>
      </w:r>
      <w:r>
        <w:rPr>
          <w:rFonts w:cs="Times New Roman" w:ascii="Times New Roman" w:hAnsi="Times New Roman"/>
          <w:sz w:val="30"/>
          <w:szCs w:val="30"/>
        </w:rPr>
        <w:t xml:space="preserve">Установлена </w:t>
      </w:r>
      <w:r>
        <w:rPr>
          <w:rFonts w:cs="Times New Roman" w:ascii="Times New Roman" w:hAnsi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</w:rPr>
        <w:t>(в пределах 3–4%)</w:t>
      </w:r>
      <w:r>
        <w:rPr>
          <w:rFonts w:cs="Times New Roman" w:ascii="Times New Roman" w:hAnsi="Times New Roman"/>
          <w:sz w:val="30"/>
          <w:szCs w:val="30"/>
        </w:rPr>
        <w:t xml:space="preserve">. За последние десять лет </w:t>
      </w:r>
      <w:r>
        <w:rPr>
          <w:rFonts w:cs="Times New Roman" w:ascii="Times New Roman" w:hAnsi="Times New Roman"/>
          <w:i/>
          <w:iCs/>
          <w:sz w:val="28"/>
          <w:szCs w:val="28"/>
        </w:rPr>
        <w:t>(с 2014 по 2024 год)</w:t>
      </w:r>
      <w:r>
        <w:rPr>
          <w:rFonts w:cs="Times New Roman" w:ascii="Times New Roman" w:hAnsi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35,7%. При этом объем выбросов от автомобильного транспорта сократился более чем вдвое – на 52,2%.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65,6% до 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Беларусь в достаточной мере обеспечена </w:t>
      </w:r>
      <w:r>
        <w:rPr>
          <w:rFonts w:cs="Times New Roman" w:ascii="Times New Roman" w:hAnsi="Times New Roman"/>
          <w:b/>
          <w:bCs/>
          <w:sz w:val="30"/>
          <w:szCs w:val="30"/>
        </w:rPr>
        <w:t>водными ресурсами</w:t>
      </w:r>
      <w:r>
        <w:rPr>
          <w:rFonts w:cs="Times New Roman" w:ascii="Times New Roman" w:hAnsi="Times New Roman"/>
          <w:sz w:val="30"/>
          <w:szCs w:val="30"/>
        </w:rPr>
        <w:t xml:space="preserve">. Водообеспеченность составляет 6,4 тыс. куб. м воды в год на душу </w:t>
      </w:r>
      <w:r>
        <w:rPr>
          <w:rFonts w:cs="Times New Roman" w:ascii="Times New Roman" w:hAnsi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>
        <w:rPr>
          <w:rFonts w:cs="Times New Roman" w:ascii="Times New Roman" w:hAnsi="Times New Roman"/>
          <w:i/>
          <w:iCs/>
          <w:spacing w:val="-6"/>
          <w:sz w:val="28"/>
          <w:szCs w:val="28"/>
        </w:rPr>
        <w:t>(6 тыс. куб. м)</w:t>
      </w:r>
      <w:r>
        <w:rPr>
          <w:rFonts w:cs="Times New Roman" w:ascii="Times New Roman" w:hAnsi="Times New Roman"/>
          <w:spacing w:val="-6"/>
          <w:sz w:val="30"/>
          <w:szCs w:val="30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 нашей стране насчитывается более 20 тыс. водотоков, более</w:t>
        <w:br/>
        <w:t xml:space="preserve">10 тыс. озер и 1197 родников. Общая площадь земель, покрытых водой </w:t>
      </w:r>
      <w:r>
        <w:rPr>
          <w:rFonts w:cs="Times New Roman" w:ascii="Times New Roman" w:hAnsi="Times New Roman"/>
          <w:i/>
          <w:iCs/>
          <w:sz w:val="28"/>
          <w:szCs w:val="28"/>
        </w:rPr>
        <w:t>(в том числе болотами)</w:t>
      </w:r>
      <w:r>
        <w:rPr>
          <w:rFonts w:cs="Times New Roman" w:ascii="Times New Roman" w:hAnsi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(статусом) в 2025 году составила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73,6%.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Благодаря решениям Главы государства А.Г.Лукашенко с 2025 года централизованное питьевое водоснабжение Республики Беларусь осуществляется только из подземных источников.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В Беларуси эффективно действует система </w:t>
      </w:r>
      <w:r>
        <w:rPr>
          <w:rFonts w:cs="Times New Roman" w:ascii="Times New Roman" w:hAnsi="Times New Roman"/>
          <w:b/>
          <w:bCs/>
          <w:sz w:val="30"/>
          <w:szCs w:val="30"/>
        </w:rPr>
        <w:t>особо охраняемых природных территорий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</w:rPr>
        <w:t>(далее – ООПТ)</w:t>
      </w:r>
      <w:r>
        <w:rPr>
          <w:rFonts w:cs="Times New Roman" w:ascii="Times New Roman" w:hAnsi="Times New Roman"/>
          <w:sz w:val="30"/>
          <w:szCs w:val="30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За последние десять лет число ООПТ в Республике Беларусь возросло, а их общая площадь составила около 1,9 млн га.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Справочно: 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По данным Минприроды на 1 июля 2026 г. в республике функционирует 1361 ООПТ: 1 заповедник, 4 национальных парка,</w:t>
        <w:br/>
        <w:t>98 заказников республиканского и 277 местного значения, 317 памятник природы республиканского и 664 – местного значения.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За последнее десятилетие </w:t>
      </w:r>
      <w:r>
        <w:rPr>
          <w:rFonts w:cs="Times New Roman" w:ascii="Times New Roman" w:hAnsi="Times New Roman"/>
          <w:b/>
          <w:bCs/>
          <w:sz w:val="30"/>
          <w:szCs w:val="30"/>
        </w:rPr>
        <w:t>система обращения с твердыми коммунальными отходами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</w:rPr>
        <w:t>(дале – ТКО)</w:t>
      </w:r>
      <w:r>
        <w:rPr>
          <w:rFonts w:cs="Times New Roman" w:ascii="Times New Roman" w:hAnsi="Times New Roman"/>
          <w:sz w:val="30"/>
          <w:szCs w:val="30"/>
        </w:rPr>
        <w:t xml:space="preserve"> постоянно развивалась и совершенствовалась. Сегодня она охватывает всю территорию Беларуси и обеспечивает в целом безопасные для человека и окружающей среды сбор и удаление отходов.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Несмотря на увеличение объема образования ТКО с 3,7 млн т</w:t>
        <w:br/>
        <w:t xml:space="preserve">в 2015 году до 4,7 млн т в 2025 году, система обращения с отходами демонстрирует поступательный рост эффективности. За последние </w:t>
      </w:r>
      <w:r>
        <w:rPr>
          <w:rFonts w:cs="Times New Roman" w:ascii="Times New Roman" w:hAnsi="Times New Roman"/>
          <w:spacing w:val="-6"/>
          <w:sz w:val="30"/>
          <w:szCs w:val="30"/>
        </w:rPr>
        <w:t xml:space="preserve">десять лет </w:t>
      </w:r>
      <w:r>
        <w:rPr>
          <w:rFonts w:cs="Times New Roman" w:ascii="Times New Roman" w:hAnsi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>
        <w:rPr>
          <w:rFonts w:cs="Times New Roman" w:ascii="Times New Roman" w:hAnsi="Times New Roman"/>
          <w:b/>
          <w:bCs/>
          <w:sz w:val="30"/>
          <w:szCs w:val="30"/>
        </w:rPr>
        <w:t xml:space="preserve"> в 3 раза</w:t>
      </w:r>
      <w:r>
        <w:rPr>
          <w:rFonts w:cs="Times New Roman" w:ascii="Times New Roman" w:hAnsi="Times New Roman"/>
          <w:sz w:val="30"/>
          <w:szCs w:val="30"/>
        </w:rPr>
        <w:t xml:space="preserve">, что является результатом реализации государственной </w:t>
      </w:r>
      <w:r>
        <w:rPr>
          <w:rFonts w:cs="Times New Roman" w:ascii="Times New Roman" w:hAnsi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>
        <w:rPr>
          <w:rFonts w:cs="Times New Roman" w:ascii="Times New Roman" w:hAnsi="Times New Roman"/>
          <w:b/>
          <w:bCs/>
          <w:sz w:val="30"/>
          <w:szCs w:val="30"/>
        </w:rPr>
        <w:t xml:space="preserve">работа по озеленению </w:t>
      </w:r>
      <w:r>
        <w:rPr>
          <w:rFonts w:cs="Times New Roman" w:ascii="Times New Roman" w:hAnsi="Times New Roman"/>
          <w:sz w:val="30"/>
          <w:szCs w:val="30"/>
        </w:rPr>
        <w:t>городских территорий. В результате принятых мер уровень озелененности достиг 40% в 132 городах и районных центрах.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При этом в соответствии с Государственной программой «Экология» на 2026–2030 годы, принятой Правительством 30 декабря 2025 г., ставятся весьма амбициозные целевые показатели к 2030 году: доля периодов с хорошим качеством воздуха – 93%, доля водоемов с хорошим качеством воды – </w:t>
      </w:r>
      <w:r>
        <w:rPr>
          <w:rFonts w:cs="Times New Roman" w:ascii="Times New Roman" w:hAnsi="Times New Roman"/>
          <w:spacing w:val="-6"/>
          <w:sz w:val="30"/>
          <w:szCs w:val="30"/>
        </w:rPr>
        <w:t xml:space="preserve">80%, уровень использования ТКО – 70% </w:t>
      </w:r>
      <w:r>
        <w:rPr>
          <w:rFonts w:cs="Times New Roman" w:ascii="Times New Roman" w:hAnsi="Times New Roman"/>
          <w:i/>
          <w:iCs/>
          <w:spacing w:val="-6"/>
          <w:sz w:val="28"/>
          <w:szCs w:val="28"/>
        </w:rPr>
        <w:t>(стратегическая задача к 2040 году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– не менее 90%)</w:t>
      </w:r>
      <w:r>
        <w:rPr>
          <w:rFonts w:cs="Times New Roman" w:ascii="Times New Roman" w:hAnsi="Times New Roman"/>
          <w:sz w:val="30"/>
          <w:szCs w:val="30"/>
        </w:rPr>
        <w:t>, площадь ООПТ – 9,4% территории страны.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Вместе с тем вполне очевидно, чтобы достичь главной цели – сохранить и приумножить природные богатства нашей страны, одними административными мерами не обойтись. </w:t>
      </w:r>
      <w:r>
        <w:rPr>
          <w:rFonts w:cs="Times New Roman" w:ascii="Times New Roman" w:hAnsi="Times New Roman"/>
          <w:b/>
          <w:bCs/>
          <w:sz w:val="30"/>
          <w:szCs w:val="30"/>
        </w:rPr>
        <w:t>Необходимы заинтересованность и участие каждого из нас, особенно вас – нашей молодежи.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– это наш актив, который максимально задействован в природоохранных мероприятиях и акциях. Ведь забота о природе для общего будущего – это то связующее звено, которое может объединить людей разных поколений, интересов, социального статуса.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Именно поэтому экологическое информирование и просвещение является одним из приоритетных направлений, по которому проводится работа, чтобы Беларусь оставалась такой же экологически благополучной.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 вовлечение общественности в принятие экологически значимых решений, формирование экологической культуры граждан в области охраны окружающей среды. При этом особое внимание уделяется работе с детьми и молодежью.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В целях формирования экологического мировоззрения у подрастающего поколения, поддержки молодежных инициатив и привлечения внимания молодежи к экологической ситуации в районах и городах, благоустройству населенных пунктов в учебное время проводятся встречи на базе школ, вузов, в летний период – посещение детских оздоровительных лагерей. Оказывается организационная и информационная </w:t>
      </w:r>
      <w:r>
        <w:rPr>
          <w:rFonts w:cs="Times New Roman" w:ascii="Times New Roman" w:hAnsi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b/>
          <w:bCs/>
          <w:sz w:val="30"/>
          <w:szCs w:val="30"/>
        </w:rPr>
        <w:t>по уборке мусора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  <w:br/>
        <w:t>с ОО «Белорусский республиканский союз молодежи» и др.)</w:t>
      </w:r>
      <w:r>
        <w:rPr>
          <w:rFonts w:cs="Times New Roman" w:ascii="Times New Roman" w:hAnsi="Times New Roman"/>
          <w:sz w:val="30"/>
          <w:szCs w:val="30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Ежегодно </w:t>
      </w:r>
      <w:r>
        <w:rPr>
          <w:rFonts w:cs="Times New Roman" w:ascii="Times New Roman" w:hAnsi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>
        <w:rPr>
          <w:rFonts w:cs="Times New Roman" w:ascii="Times New Roman" w:hAnsi="Times New Roman"/>
          <w:sz w:val="30"/>
          <w:szCs w:val="30"/>
        </w:rPr>
        <w:t>, в том числе «Час земли», «День Матери-Земли», «День без автомобиля», «Посади свое дерево», на лучшее обустройство и содержание мест пользования поверхностными водными объектами для рекреации, спорта и туризма и другое.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Своеобразным координатором экологической деятельности в стране является </w:t>
      </w:r>
      <w:r>
        <w:rPr>
          <w:rFonts w:cs="Times New Roman" w:ascii="Times New Roman" w:hAnsi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i/>
          <w:iCs/>
          <w:sz w:val="30"/>
          <w:szCs w:val="30"/>
        </w:rPr>
        <w:t>(далее – Республиканский центр)</w:t>
      </w:r>
      <w:r>
        <w:rPr>
          <w:rFonts w:cs="Times New Roman" w:ascii="Times New Roman" w:hAnsi="Times New Roman"/>
          <w:sz w:val="30"/>
          <w:szCs w:val="30"/>
        </w:rPr>
        <w:t xml:space="preserve">. 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 целях развития экологического воспитания Республиканским центром ежегодно проводятся такие мероприятия, как Республиканская экологическая акция «Сцяжынкамі Бацькаўшчыны», конкурс «Созидая, не разрушай».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Значительный вклад в сохранение окружающей среды вносят учащиеся благодаря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 Важным является ежегодный Республиканский конкурс по благоустройству и озеленению территорий «Украсим Беларусь цветами». Все эти мероприятия – не просто конкурсы, а формирование у молодежи практических навыков и ответственного отношения к природе.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Кроме того, в Беларуси успешно реализуется </w:t>
      </w:r>
      <w:r>
        <w:rPr>
          <w:rFonts w:cs="Times New Roman" w:ascii="Times New Roman" w:hAnsi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cs="Times New Roman" w:ascii="Times New Roman" w:hAnsi="Times New Roman"/>
          <w:sz w:val="30"/>
          <w:szCs w:val="30"/>
        </w:rPr>
        <w:t>. На сегодняшний день в деятельность проекта вовлечены уже около 800 учреждений со всех регионов нашей страны, включая учреждения дошкольного образования. Неуклонно растет и количество участников. Важно, что в рамках проекта ребята становятся не просто участниками, но и инициаторами практических экологических акций.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Забота о природе Беларуси –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 и др.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Наверняка мало кто из вас знает, что сортировка отходов 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(раздельный сбор) </w:t>
      </w:r>
      <w:r>
        <w:rPr>
          <w:rFonts w:cs="Times New Roman" w:ascii="Times New Roman" w:hAnsi="Times New Roman"/>
          <w:sz w:val="30"/>
          <w:szCs w:val="30"/>
        </w:rPr>
        <w:t xml:space="preserve">– не рекомендация, а обязанность каждого из нас. Это один из самых доступных и понятных способов внести личный вклад в сохранение окружающей среды и сделать родной город или деревню </w:t>
      </w:r>
      <w:r>
        <w:rPr>
          <w:rFonts w:cs="Times New Roman" w:ascii="Times New Roman" w:hAnsi="Times New Roman"/>
          <w:i/>
          <w:iCs/>
          <w:sz w:val="28"/>
          <w:szCs w:val="28"/>
        </w:rPr>
        <w:t>(как, собственно, и нашу Беларусь в целом)</w:t>
      </w:r>
      <w:r>
        <w:rPr>
          <w:rFonts w:cs="Times New Roman" w:ascii="Times New Roman" w:hAnsi="Times New Roman"/>
          <w:sz w:val="30"/>
          <w:szCs w:val="30"/>
        </w:rPr>
        <w:t xml:space="preserve"> еще чище, красивее, уютнее и комфортнее для счастливой, здоровой жизни.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Справочно:</w:t>
      </w:r>
    </w:p>
    <w:p>
      <w:pPr>
        <w:pStyle w:val="Normal"/>
        <w:spacing w:lineRule="exact" w:line="280" w:before="0" w:after="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Согласно статье 16.44 </w:t>
      </w:r>
      <w:bookmarkStart w:id="1" w:name="_Hlk235660534"/>
      <w:r>
        <w:rPr>
          <w:rFonts w:cs="Times New Roman" w:ascii="Times New Roman" w:hAnsi="Times New Roman"/>
          <w:i/>
          <w:iCs/>
          <w:sz w:val="28"/>
          <w:szCs w:val="28"/>
        </w:rPr>
        <w:t>Кодекса об административных правонарушениях</w:t>
      </w:r>
      <w:bookmarkEnd w:id="1"/>
      <w:r>
        <w:rPr>
          <w:rFonts w:cs="Times New Roman" w:ascii="Times New Roman" w:hAnsi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Раздельный сбор отходов сегодня – это не просто элемент благоустройства, но и важная составляющая экологической культуры.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Таким образом, ответственность перед природой начинается с малого. Например, с отношения к «меньшим братьям». Поэтому в рамках рассматриваемой темы отдельного внимания заслуживает </w:t>
      </w:r>
      <w:r>
        <w:rPr>
          <w:rFonts w:cs="Times New Roman" w:ascii="Times New Roman" w:hAnsi="Times New Roman"/>
          <w:b/>
          <w:bCs/>
          <w:sz w:val="30"/>
          <w:szCs w:val="30"/>
        </w:rPr>
        <w:t>ответственное обращение с домашними питомцами</w:t>
      </w:r>
      <w:r>
        <w:rPr>
          <w:rFonts w:cs="Times New Roman" w:ascii="Times New Roman" w:hAnsi="Times New Roman"/>
          <w:sz w:val="30"/>
          <w:szCs w:val="30"/>
        </w:rPr>
        <w:t>. Это не только вопрос гуманности, но и элемент общей экологической культуры.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 Они дичают, сбиваются в стаи, что в некоторых случаях может быть опасным для общества.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Справочно:</w:t>
      </w:r>
    </w:p>
    <w:p>
      <w:pPr>
        <w:pStyle w:val="Normal"/>
        <w:spacing w:lineRule="exact" w:line="280" w:before="0" w:after="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С 1 января 2025 г. вступил в силу Закон «Об ответственном обращении с животными», который определяет правовые основы гуманного отношения к животным-компаньонам, права и обязанности их владельцев.</w:t>
      </w:r>
      <w:r>
        <w:rPr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Таким образом, с одной стороны, документ направлен на защиту животных от жестокого обращения, с другой стороны, на защиту граждан, чьи права, интересы и безопасность могут быть нарушены при обращении с животными.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Каждый должен ответственно подходить к решению завести питомца. Важно осознавать, что животное – это не игрушка, а живое существо, требующее заботы, времени и средств. Животному необходимо обеспечивать достойные условия содержания, своевременную ветеринарную помощь, правильное питание.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Необходимо понимать: принятие такого закона – значимый инструмент в урегулировании данного вопроса, однако его реализация зависит от каждого из нас. Ведь </w:t>
      </w:r>
      <w:r>
        <w:rPr>
          <w:rFonts w:cs="Times New Roman" w:ascii="Times New Roman" w:hAnsi="Times New Roman"/>
          <w:b/>
          <w:bCs/>
          <w:sz w:val="30"/>
          <w:szCs w:val="30"/>
        </w:rPr>
        <w:t>главный корень проблемы – безответственные владельцы</w:t>
      </w:r>
      <w:r>
        <w:rPr>
          <w:rFonts w:cs="Times New Roman" w:ascii="Times New Roman" w:hAnsi="Times New Roman"/>
          <w:sz w:val="30"/>
          <w:szCs w:val="30"/>
        </w:rPr>
        <w:t xml:space="preserve">. И пока не будет решен вопрос регистрации, чипирования и наказания за избавление от животных, никакой нормативный правовой акт не даст желаемого эффекта.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Особо необходимо остановиться на вопросе по уплате налога за </w:t>
      </w:r>
      <w:r>
        <w:rPr>
          <w:rFonts w:cs="Times New Roman" w:ascii="Times New Roman" w:hAnsi="Times New Roman"/>
          <w:spacing w:val="-6"/>
          <w:sz w:val="30"/>
          <w:szCs w:val="30"/>
        </w:rPr>
        <w:t>содержание в домашних условиях питомцев. Кстати, это общемировая практика.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 настоящее время не планируется корректировки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услуги.</w:t>
      </w:r>
    </w:p>
    <w:p>
      <w:pPr>
        <w:pStyle w:val="Normal"/>
        <w:spacing w:lineRule="exact" w:line="280" w:before="120" w:after="0"/>
        <w:jc w:val="both"/>
        <w:rPr>
          <w:rFonts w:ascii="Times New Roman" w:hAnsi="Times New Roman" w:cs="Times New Roman"/>
          <w:b/>
          <w:bCs/>
          <w:i/>
          <w:i/>
          <w:iCs/>
          <w:spacing w:val="-6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pacing w:val="-6"/>
          <w:sz w:val="28"/>
          <w:szCs w:val="28"/>
        </w:rPr>
        <w:t>Справочно:</w:t>
      </w:r>
    </w:p>
    <w:p>
      <w:pPr>
        <w:pStyle w:val="Normal"/>
        <w:spacing w:lineRule="exact" w:line="280" w:before="0" w:after="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На 2026 год ставка налога установлена за квартал в размере</w:t>
        <w:br/>
        <w:t>67 руб. за потенциально опасные породы собак, 14 руб. в отношении иных собак. При этом местные представительные органы власти вправе уменьшить ставку налога, но не более чем в два раза (например, в г.Минске ставка налога установлена в размере 11,1 руб.).</w:t>
      </w:r>
    </w:p>
    <w:p>
      <w:pPr>
        <w:pStyle w:val="Normal"/>
        <w:spacing w:lineRule="exact" w:line="280" w:before="0" w:after="120"/>
        <w:ind w:firstLine="709" w:left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Кстати, в настоящее время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>
        <w:rPr>
          <w:rFonts w:cs="Times New Roman" w:ascii="Times New Roman" w:hAnsi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 В отношении таких собак применяется общеустановленная ставка в размере 14 руб. за квартал, за исключением административно-территориальных единиц, где ставки снижены.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pacing w:val="-6"/>
          <w:sz w:val="30"/>
          <w:szCs w:val="30"/>
        </w:rPr>
        <w:t>Вместе с тем тут важно понимать: налог –</w:t>
      </w:r>
      <w:r>
        <w:rPr>
          <w:rFonts w:cs="Times New Roman" w:ascii="Times New Roman" w:hAnsi="Times New Roman"/>
          <w:sz w:val="30"/>
          <w:szCs w:val="30"/>
        </w:rPr>
        <w:t xml:space="preserve"> это лишь формальная сторона. Реальная ответственность включает регистрацию животного и недопустимость избавления от него. </w:t>
      </w:r>
      <w:r>
        <w:rPr>
          <w:rFonts w:cs="Times New Roman" w:ascii="Times New Roman" w:hAnsi="Times New Roman"/>
          <w:b/>
          <w:bCs/>
          <w:sz w:val="30"/>
          <w:szCs w:val="30"/>
        </w:rPr>
        <w:t>За жестокое обращение и избавление от животных белорусским законодательством предусмотрены серьезные санкции</w:t>
      </w:r>
      <w:r>
        <w:rPr>
          <w:rFonts w:cs="Times New Roman" w:ascii="Times New Roman" w:hAnsi="Times New Roman"/>
          <w:sz w:val="30"/>
          <w:szCs w:val="30"/>
        </w:rPr>
        <w:t>: согласно Кодексу об административных правонарушениях – штрафы до 30 базовых величин, Уголовному кодексу – лишение свободы до четырех лет.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****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Экологическая культура – это не просто знания, а устойчивая привычка и внутренняя потребность каждого, складывающаяся из малого: сортировки мусора, бережного отношения к природным богатствам, ответственного содержания питомцев и т. 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Ведь забота о природе – это забота о будущем.</w:t>
      </w:r>
      <w:r>
        <w:rPr/>
        <w:t xml:space="preserve"> </w:t>
      </w:r>
      <w:r>
        <w:rPr>
          <w:rFonts w:cs="Times New Roman" w:ascii="Times New Roman" w:hAnsi="Times New Roman"/>
          <w:sz w:val="30"/>
          <w:szCs w:val="30"/>
        </w:rPr>
        <w:t>Сохраним природу для будущих поколений – это наша общая задача и общая ответственность!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02316174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8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68dc"/>
    <w:pPr>
      <w:widowControl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8204f"/>
    <w:pPr>
      <w:keepNext w:val="true"/>
      <w:keepLines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8204f"/>
    <w:pPr>
      <w:keepNext w:val="true"/>
      <w:keepLines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8204f"/>
    <w:pPr>
      <w:keepNext w:val="true"/>
      <w:keepLines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8204f"/>
    <w:pPr>
      <w:keepNext w:val="true"/>
      <w:keepLines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kern w:val="2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8204f"/>
    <w:pPr>
      <w:keepNext w:val="true"/>
      <w:keepLines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2F5496"/>
      <w:kern w:val="2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8204f"/>
    <w:pPr>
      <w:keepNext w:val="true"/>
      <w:keepLines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8204f"/>
    <w:pPr>
      <w:keepNext w:val="true"/>
      <w:keepLines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8204f"/>
    <w:pPr>
      <w:keepNext w:val="true"/>
      <w:keepLines/>
      <w:spacing w:lineRule="auto" w:line="259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8204f"/>
    <w:pPr>
      <w:keepNext w:val="true"/>
      <w:keepLines/>
      <w:spacing w:lineRule="auto" w:line="259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2820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2820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2820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2820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28204f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28204f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28204f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28204f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28204f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2820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2820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2820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8204f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2820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8204f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5623cb"/>
    <w:rPr>
      <w:kern w:val="0"/>
      <w14:ligatures w14:val="none"/>
    </w:rPr>
  </w:style>
  <w:style w:type="character" w:styleId="Style9" w:customStyle="1">
    <w:name w:val="Нижний колонтитул Знак"/>
    <w:basedOn w:val="DefaultParagraphFont"/>
    <w:uiPriority w:val="99"/>
    <w:qFormat/>
    <w:rsid w:val="005623cb"/>
    <w:rPr>
      <w:kern w:val="0"/>
      <w14:ligatures w14:val="non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28204f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28204f"/>
    <w:pPr>
      <w:spacing w:lineRule="auto" w:line="259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21"/>
    <w:uiPriority w:val="29"/>
    <w:qFormat/>
    <w:rsid w:val="0028204f"/>
    <w:pPr>
      <w:spacing w:lineRule="auto" w:line="259" w:before="160" w:after="160"/>
      <w:jc w:val="center"/>
    </w:pPr>
    <w:rPr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28204f"/>
    <w:pPr>
      <w:spacing w:lineRule="auto" w:line="259" w:before="0" w:after="160"/>
      <w:ind w:left="720"/>
      <w:contextualSpacing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2F5496"/>
      <w:kern w:val="2"/>
      <w14:ligatures w14:val="standardContextu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5623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5623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LibreOffice/24.8.0.3$Windows_X86_64 LibreOffice_project/0bdf1299c94fe897b119f97f3c613e9dca6be583</Application>
  <AppVersion>15.0000</AppVersion>
  <Pages>3</Pages>
  <Words>2094</Words>
  <Characters>14070</Characters>
  <CharactersWithSpaces>16137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2026-08-03T09:50:00Z</dcterms:created>
  <dc:creator>Ирина Карпухина</dc:creator>
  <dc:description/>
  <dc:language>en-US</dc:language>
  <cp:lastModifiedBy>Моисеев Игорь Евгеньевич</cp:lastModifiedBy>
  <dcterms:modified xsi:type="dcterms:W3CDTF">2026-08-03T09:50:00Z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